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NFB – Handlingsplan</w:t>
        <w:br/>
        <w:t>06 Kommunikationsstrategi</w:t>
      </w:r>
    </w:p>
    <w:p>
      <w:pPr>
        <w:pStyle w:val="Heading2"/>
      </w:pPr>
      <w:r>
        <w:t>Understøtter mål</w:t>
      </w:r>
    </w:p>
    <w:p>
      <w:r>
        <w:t>Socialt · Størrelse og fastholdelse · Sportsligt</w:t>
      </w:r>
    </w:p>
    <w:p>
      <w:pPr>
        <w:pStyle w:val="Heading2"/>
      </w:pPr>
      <w:r>
        <w:t>Formål</w:t>
      </w:r>
    </w:p>
    <w:p>
      <w:r>
        <w:t>Formålet med denne handlingsplan er at sikre, at NFB kommunikerer mere tydeligt, koordineret og målrettet – både internt og eksternt. Kommunikationen skal understøtte én samlet klubkultur på tværs af to adresser, styrke klubbens synlighed i lokalområdet og bidrage aktivt til rekruttering, fastholdelse og frivillighed.</w:t>
      </w:r>
    </w:p>
    <w:p>
      <w:pPr>
        <w:pStyle w:val="Heading2"/>
      </w:pPr>
      <w:r>
        <w:t>Beskrivelse af aktiviteter</w:t>
      </w:r>
    </w:p>
    <w:p>
      <w:r>
        <w:t>- Afklare hvem der kommunikerer på vegne af klubben (bestyrelse, udvalg, trænere)</w:t>
        <w:br/>
        <w:t>- Definere målgrupper: børn, unge, forældre, seniorer, frivillige, sponsorer, kommune</w:t>
        <w:br/>
        <w:t>- Fastlægge primære kanaler (hjemmeside, SoMe, opslag, direkte dialog)</w:t>
        <w:br/>
        <w:t>- Udarbejde enkle retningslinjer for tone, hyppighed og ansvar</w:t>
        <w:br/>
        <w:t>- Involvere unge spillere i indholdsproduktion (fx SoMe)</w:t>
        <w:br/>
        <w:t>- Sikre sammenhæng mellem kommunikation og værdier</w:t>
      </w:r>
    </w:p>
    <w:p>
      <w:pPr>
        <w:pStyle w:val="Heading2"/>
      </w:pPr>
      <w:r>
        <w:t>Organisation og deltagere</w:t>
      </w:r>
    </w:p>
    <w:p>
      <w:r>
        <w:t>Bestyrelsen har det overordnede ansvar. En tovholder udpeges for indsatsen og sikrer koordinering mellem udvalg, trænere og øvrige relevante aktører.</w:t>
      </w:r>
    </w:p>
    <w:p>
      <w:pPr>
        <w:pStyle w:val="Heading2"/>
      </w:pPr>
      <w:r>
        <w:t>Tidsplan</w:t>
      </w:r>
    </w:p>
    <w:p>
      <w:r>
        <w:t>Indsatsen igangsættes i 2026 og integreres i klubbens årshjul. Der foretages status og justering minimum én gang årligt.</w:t>
      </w:r>
    </w:p>
    <w:p>
      <w:pPr>
        <w:pStyle w:val="Heading2"/>
      </w:pPr>
      <w:r>
        <w:t>Kommunikation</w:t>
      </w:r>
    </w:p>
    <w:p>
      <w:r>
        <w:t>Der kommunikeres klart og rettidigt til relevante målgrupper. Internt via møder og direkte dialog, eksternt via klubbens faste kanaler.</w:t>
      </w:r>
    </w:p>
    <w:p>
      <w:pPr>
        <w:pStyle w:val="Heading2"/>
      </w:pPr>
      <w:r>
        <w:t>Økonomi</w:t>
      </w:r>
    </w:p>
    <w:p>
      <w:r>
        <w:t>Indsatsen gennemføres inden for eksisterende økonomiske rammer. Eventuelle meromkostninger prioriteres i forbindelse med budgetlægning.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