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NFB – Handlingsplan</w:t>
        <w:br/>
        <w:t>04 Fast rutine for seniorer på Lerumbakken</w:t>
      </w:r>
    </w:p>
    <w:p>
      <w:pPr>
        <w:pStyle w:val="Heading2"/>
      </w:pPr>
      <w:r>
        <w:t>Understøtter mål</w:t>
      </w:r>
    </w:p>
    <w:p>
      <w:r>
        <w:t>Socialt · Størrelse og fastholdelse · Sportsligt · Økonomi</w:t>
      </w:r>
    </w:p>
    <w:p>
      <w:pPr>
        <w:pStyle w:val="Heading2"/>
      </w:pPr>
      <w:r>
        <w:t>Formål</w:t>
      </w:r>
    </w:p>
    <w:p>
      <w:r>
        <w:t>Formålet er at skabe faste rammer, genkendelighed og identitet omkring seniorafdelingen. En tydelig seniorrutine skal styrke fællesskab, ejerskab og tilknytning til klubben – og samtidig understøtte overgangen fra ungdom til senior.</w:t>
      </w:r>
    </w:p>
    <w:p>
      <w:pPr>
        <w:pStyle w:val="Heading2"/>
      </w:pPr>
      <w:r>
        <w:t>Beskrivelse af aktiviteter</w:t>
      </w:r>
    </w:p>
    <w:p>
      <w:r>
        <w:t>- Fastlæggelse af trænings- og kampdage på Lerumbakken</w:t>
        <w:br/>
        <w:t>- Skabelse af sociale rutiner før og efter træning/kamp</w:t>
        <w:br/>
        <w:t>- Tydelig forventningsafstemning med spillere og trænere</w:t>
        <w:br/>
        <w:t>- Sammenhæng med ungdoms- og U19-aktiviteter</w:t>
        <w:br/>
        <w:t>- Løbende evaluering af trivsel og deltagelse</w:t>
      </w:r>
    </w:p>
    <w:p>
      <w:pPr>
        <w:pStyle w:val="Heading2"/>
      </w:pPr>
      <w:r>
        <w:t>Organisation og deltagere</w:t>
      </w:r>
    </w:p>
    <w:p>
      <w:r>
        <w:t>Bestyrelsen har det overordnede ansvar. En tovholder udpeges for indsatsen og sikrer fremdrift i samarbejde med relevante udvalg og trænere.</w:t>
      </w:r>
    </w:p>
    <w:p>
      <w:pPr>
        <w:pStyle w:val="Heading2"/>
      </w:pPr>
      <w:r>
        <w:t>Tidsplan</w:t>
      </w:r>
    </w:p>
    <w:p>
      <w:r>
        <w:t>Indsatsen igangsættes i 2026 og indarbejdes i klubbens årshjul. Status og opfølgning sker minimum én gang årligt.</w:t>
      </w:r>
    </w:p>
    <w:p>
      <w:pPr>
        <w:pStyle w:val="Heading2"/>
      </w:pPr>
      <w:r>
        <w:t>Kommunikation</w:t>
      </w:r>
    </w:p>
    <w:p>
      <w:r>
        <w:t>Der kommunikeres løbende til relevante målgrupper. Fokus er på klarhed, forventningsafstemning og gennemsigtighed.</w:t>
      </w:r>
    </w:p>
    <w:p>
      <w:pPr>
        <w:pStyle w:val="Heading2"/>
      </w:pPr>
      <w:r>
        <w:t>Økonomi</w:t>
      </w:r>
    </w:p>
    <w:p>
      <w:r>
        <w:t>Indsatsen gennemføres inden for de økonomiske rammer. Eventuelle investeringer prioriteres i budgetprocessen.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